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6E" w:rsidRDefault="0095336E" w:rsidP="005509CF">
      <w:pPr>
        <w:pStyle w:val="PlainText"/>
        <w:spacing w:after="20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Children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Every child has the right –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to a name and nationality from birth;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to family care or parental care, or to appropriate alternative care when removed from the family environment;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to basic nutrition, shelter, basic health care services and social services;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to be protected from maltreatment, neglect, abuse or degradation;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to be protected from exploitative labour practices;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not to be required or permitted to perform work or provide services that 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are inappropriate for a person of that child</w:t>
      </w:r>
      <w:r w:rsidR="0083675E">
        <w:rPr>
          <w:rFonts w:ascii="Verdana" w:hAnsi="Verdana" w:cs="Arial"/>
          <w:sz w:val="22"/>
          <w:szCs w:val="22"/>
        </w:rPr>
        <w:t>’</w:t>
      </w:r>
      <w:r>
        <w:rPr>
          <w:rFonts w:ascii="Verdana" w:hAnsi="Verdana" w:cs="Arial"/>
          <w:sz w:val="22"/>
          <w:szCs w:val="22"/>
        </w:rPr>
        <w:t>s age; or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place at risk the child</w:t>
      </w:r>
      <w:r w:rsidR="009D02BB">
        <w:rPr>
          <w:rFonts w:ascii="Verdana" w:hAnsi="Verdana" w:cs="Arial"/>
          <w:sz w:val="22"/>
          <w:szCs w:val="22"/>
        </w:rPr>
        <w:t>’</w:t>
      </w:r>
      <w:r>
        <w:rPr>
          <w:rFonts w:ascii="Verdana" w:hAnsi="Verdana" w:cs="Arial"/>
          <w:sz w:val="22"/>
          <w:szCs w:val="22"/>
        </w:rPr>
        <w:t>s well-being, education, physical or mental health or spiritual, moral or social development;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not to be detained except as a measure of last resort, in which case, in addition to the rights a child enjoys under sections 12 and 35, the child may be detained only for the shortest appropriate period of time, and has the right to be – 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kept separately from detained persons over the age of 18 years; and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treated in a manner, and kept in conditions, that take account of the child</w:t>
      </w:r>
      <w:r w:rsidR="009D02BB">
        <w:rPr>
          <w:rFonts w:ascii="Verdana" w:hAnsi="Verdana" w:cs="Arial"/>
          <w:sz w:val="22"/>
          <w:szCs w:val="22"/>
        </w:rPr>
        <w:t>’</w:t>
      </w:r>
      <w:r>
        <w:rPr>
          <w:rFonts w:ascii="Verdana" w:hAnsi="Verdana" w:cs="Arial"/>
          <w:sz w:val="22"/>
          <w:szCs w:val="22"/>
        </w:rPr>
        <w:t>s age;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to have a legal practitioner assigned to the child by the state, and at state expense, in civil proceedings affecting the child, if substantial injustice would otherwise result; and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not to be used directly in armed conflict, and to be protected in times of armed conflict.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A child</w:t>
      </w:r>
      <w:r w:rsidR="009D02BB">
        <w:rPr>
          <w:rFonts w:ascii="Verdana" w:hAnsi="Verdana" w:cs="Arial"/>
          <w:sz w:val="22"/>
          <w:szCs w:val="22"/>
        </w:rPr>
        <w:t>’</w:t>
      </w:r>
      <w:r>
        <w:rPr>
          <w:rFonts w:ascii="Verdana" w:hAnsi="Verdana" w:cs="Arial"/>
          <w:sz w:val="22"/>
          <w:szCs w:val="22"/>
        </w:rPr>
        <w:t xml:space="preserve">s best </w:t>
      </w:r>
      <w:r w:rsidRPr="00962BCB">
        <w:rPr>
          <w:rFonts w:ascii="Verdana" w:hAnsi="Verdana" w:cs="Arial"/>
          <w:sz w:val="22"/>
          <w:szCs w:val="22"/>
        </w:rPr>
        <w:t>interests are</w:t>
      </w:r>
      <w:r>
        <w:rPr>
          <w:rFonts w:ascii="Verdana" w:hAnsi="Verdana" w:cs="Arial"/>
          <w:sz w:val="22"/>
          <w:szCs w:val="22"/>
        </w:rPr>
        <w:t xml:space="preserve"> of paramount importance in every matter concerning the child.</w:t>
      </w:r>
    </w:p>
    <w:p w:rsidR="0095336E" w:rsidRDefault="0095336E" w:rsidP="009D02BB">
      <w:pPr>
        <w:pStyle w:val="PlainText"/>
        <w:spacing w:after="60" w:line="259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In this section </w:t>
      </w:r>
      <w:r w:rsidR="004953A9">
        <w:rPr>
          <w:rFonts w:ascii="Verdana" w:hAnsi="Verdana" w:cs="Arial"/>
          <w:sz w:val="22"/>
          <w:szCs w:val="22"/>
        </w:rPr>
        <w:t>‘</w:t>
      </w:r>
      <w:r>
        <w:rPr>
          <w:rFonts w:ascii="Verdana" w:hAnsi="Verdana" w:cs="Arial"/>
          <w:sz w:val="22"/>
          <w:szCs w:val="22"/>
        </w:rPr>
        <w:t>child</w:t>
      </w:r>
      <w:r w:rsidR="004953A9">
        <w:rPr>
          <w:rFonts w:ascii="Verdana" w:hAnsi="Verdana" w:cs="Arial"/>
          <w:sz w:val="22"/>
          <w:szCs w:val="22"/>
        </w:rPr>
        <w:t>’</w:t>
      </w:r>
      <w:r>
        <w:rPr>
          <w:rFonts w:ascii="Verdana" w:hAnsi="Verdana" w:cs="Arial"/>
          <w:sz w:val="22"/>
          <w:szCs w:val="22"/>
        </w:rPr>
        <w:t xml:space="preserve"> means a person under the age of 18 years.</w:t>
      </w:r>
    </w:p>
    <w:p w:rsidR="0095336E" w:rsidRDefault="0095336E" w:rsidP="00032235">
      <w:pPr>
        <w:pStyle w:val="PlainText"/>
        <w:spacing w:before="240" w:after="60" w:line="259" w:lineRule="auto"/>
        <w:rPr>
          <w:rFonts w:ascii="Verdana" w:hAnsi="Verdana" w:cs="Arial"/>
          <w:sz w:val="22"/>
          <w:szCs w:val="22"/>
        </w:rPr>
      </w:pPr>
      <w:r w:rsidRPr="00032235">
        <w:rPr>
          <w:rFonts w:ascii="Verdana" w:hAnsi="Verdana" w:cs="Arial"/>
          <w:i/>
          <w:sz w:val="22"/>
          <w:szCs w:val="22"/>
        </w:rPr>
        <w:t>From:</w:t>
      </w:r>
      <w:r>
        <w:rPr>
          <w:rFonts w:ascii="Verdana" w:hAnsi="Verdana" w:cs="Arial"/>
          <w:sz w:val="22"/>
          <w:szCs w:val="22"/>
        </w:rPr>
        <w:t xml:space="preserve"> The Constitution of the Republic of South Africa, 1996,</w:t>
      </w:r>
      <w:r w:rsidR="00032235">
        <w:rPr>
          <w:rFonts w:ascii="Verdana" w:hAnsi="Verdana" w:cs="Arial"/>
          <w:sz w:val="22"/>
          <w:szCs w:val="22"/>
        </w:rPr>
        <w:t xml:space="preserve"> </w:t>
      </w:r>
      <w:r w:rsidR="005509CF">
        <w:rPr>
          <w:rFonts w:ascii="Verdana" w:hAnsi="Verdana" w:cs="Arial"/>
          <w:sz w:val="22"/>
          <w:szCs w:val="22"/>
        </w:rPr>
        <w:t>Chapter</w:t>
      </w:r>
      <w:r w:rsidR="00493D5E">
        <w:rPr>
          <w:rFonts w:ascii="Verdana" w:hAnsi="Verdana" w:cs="Arial"/>
          <w:sz w:val="22"/>
          <w:szCs w:val="22"/>
        </w:rPr>
        <w:t xml:space="preserve"> </w:t>
      </w:r>
      <w:bookmarkStart w:id="0" w:name="_GoBack"/>
      <w:bookmarkEnd w:id="0"/>
      <w:r w:rsidR="005509CF">
        <w:rPr>
          <w:rFonts w:ascii="Verdana" w:hAnsi="Verdana" w:cs="Arial"/>
          <w:sz w:val="22"/>
          <w:szCs w:val="22"/>
        </w:rPr>
        <w:t>2</w:t>
      </w:r>
      <w:r>
        <w:rPr>
          <w:rFonts w:ascii="Verdana" w:hAnsi="Verdana" w:cs="Arial"/>
          <w:sz w:val="22"/>
          <w:szCs w:val="22"/>
        </w:rPr>
        <w:t>: Bill</w:t>
      </w:r>
      <w:r w:rsidR="00032235">
        <w:rPr>
          <w:rFonts w:ascii="Verdana" w:hAnsi="Verdana" w:cs="Arial"/>
          <w:sz w:val="22"/>
          <w:szCs w:val="22"/>
        </w:rPr>
        <w:t> </w:t>
      </w:r>
      <w:r>
        <w:rPr>
          <w:rFonts w:ascii="Verdana" w:hAnsi="Verdana" w:cs="Arial"/>
          <w:sz w:val="22"/>
          <w:szCs w:val="22"/>
        </w:rPr>
        <w:t>of</w:t>
      </w:r>
      <w:r w:rsidR="00032235">
        <w:rPr>
          <w:rFonts w:ascii="Verdana" w:hAnsi="Verdana" w:cs="Arial"/>
          <w:sz w:val="22"/>
          <w:szCs w:val="22"/>
        </w:rPr>
        <w:t> </w:t>
      </w:r>
      <w:r>
        <w:rPr>
          <w:rFonts w:ascii="Verdana" w:hAnsi="Verdana" w:cs="Arial"/>
          <w:sz w:val="22"/>
          <w:szCs w:val="22"/>
        </w:rPr>
        <w:t>Rights.</w:t>
      </w:r>
    </w:p>
    <w:sectPr w:rsidR="009533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3099C"/>
    <w:multiLevelType w:val="multilevel"/>
    <w:tmpl w:val="B740BA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5336E"/>
    <w:rsid w:val="0003153D"/>
    <w:rsid w:val="00032235"/>
    <w:rsid w:val="0010243C"/>
    <w:rsid w:val="00267820"/>
    <w:rsid w:val="00287F9E"/>
    <w:rsid w:val="00490253"/>
    <w:rsid w:val="00493D5E"/>
    <w:rsid w:val="004953A9"/>
    <w:rsid w:val="005509CF"/>
    <w:rsid w:val="00610971"/>
    <w:rsid w:val="007B4158"/>
    <w:rsid w:val="0083675E"/>
    <w:rsid w:val="00874F45"/>
    <w:rsid w:val="0095336E"/>
    <w:rsid w:val="009D02BB"/>
    <w:rsid w:val="009D3836"/>
    <w:rsid w:val="009D5A92"/>
    <w:rsid w:val="00A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29D505"/>
  <w15:docId w15:val="{541B7291-2E79-469A-90F4-DBE2F44E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5336E"/>
    <w:rPr>
      <w:rFonts w:ascii="Courier New" w:hAnsi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</vt:lpstr>
    </vt:vector>
  </TitlesOfParts>
  <Company>Hewlett-Packard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</dc:title>
  <dc:creator>User</dc:creator>
  <cp:lastModifiedBy>Sandra Jacobs</cp:lastModifiedBy>
  <cp:revision>9</cp:revision>
  <dcterms:created xsi:type="dcterms:W3CDTF">2017-07-22T14:24:00Z</dcterms:created>
  <dcterms:modified xsi:type="dcterms:W3CDTF">2017-07-22T14:38:00Z</dcterms:modified>
</cp:coreProperties>
</file>